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E7BA" w14:textId="567F87AF" w:rsidR="00D01951" w:rsidRPr="007B1B87" w:rsidRDefault="0012675C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01951"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14:paraId="7A0C92A6" w14:textId="651C789A" w:rsidR="00D01951" w:rsidRDefault="00CA726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12675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01951"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  <w:r w:rsidR="0012675C">
        <w:rPr>
          <w:rFonts w:ascii="Times New Roman" w:hAnsi="Times New Roman" w:cs="Times New Roman"/>
          <w:b/>
          <w:sz w:val="20"/>
          <w:szCs w:val="20"/>
        </w:rPr>
        <w:t>.</w:t>
      </w:r>
    </w:p>
    <w:p w14:paraId="25DEAFA9" w14:textId="1D306E60" w:rsidR="003B5A93" w:rsidRPr="009D2F5E" w:rsidRDefault="003B5A93" w:rsidP="00156589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14:paraId="018DEBC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5D4DF4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080495F0" w14:textId="12A56018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3A5045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348E2FF4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2EA8E30B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wo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3FACDE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65F1A87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14:paraId="24199FE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Obliczanie czasu w historii</w:t>
            </w:r>
          </w:p>
          <w:p w14:paraId="6CC389C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7E010804" w14:textId="77777777" w:rsidR="00CA7261" w:rsidRDefault="00E80E85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  <w:p w14:paraId="3A46D46C" w14:textId="77777777" w:rsidR="0012675C" w:rsidRDefault="0012675C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73C19295" w14:textId="77777777" w:rsidR="0012675C" w:rsidRDefault="0012675C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39DE29F7" w14:textId="77777777" w:rsidR="0012675C" w:rsidRDefault="0012675C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2CBF2941" w14:textId="77777777" w:rsidR="0012675C" w:rsidRDefault="0012675C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04C538C3" w14:textId="77777777" w:rsidR="0012675C" w:rsidRDefault="0012675C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22B53FB7" w14:textId="77777777" w:rsidR="0012675C" w:rsidRDefault="0012675C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3ADA529E" w14:textId="77777777" w:rsidR="0012675C" w:rsidRDefault="0012675C" w:rsidP="00CA7261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47C5EF4F" w14:textId="7E41BC1B" w:rsidR="0012675C" w:rsidRPr="008E3CC9" w:rsidRDefault="0012675C" w:rsidP="00CA7261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514FA55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lastRenderedPageBreak/>
              <w:t>Rozdział II: Od Piastów do Jagiellonów</w:t>
            </w:r>
          </w:p>
        </w:tc>
      </w:tr>
      <w:tr w:rsidR="00E80E85" w:rsidRPr="00BB6357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77777777"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Mieszko I </w:t>
            </w:r>
            <w:proofErr w:type="spellStart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14:paraId="09A4E1EA" w14:textId="6E66CF47"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61F894F7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159836CB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14:paraId="1066561A" w14:textId="0B7AB98E"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8E3CC9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3. Polska Kazimierza Wielkiego </w:t>
            </w:r>
          </w:p>
          <w:p w14:paraId="46D681FC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14:paraId="5DCD2C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333ABCF7" w14:textId="69D324D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2316950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9A77C80" w14:textId="2E1A459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39CACF8C" w14:textId="3EE122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58FFB47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64BB9BE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3C74BDB0" w14:textId="0C583F1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376149AC" w14:textId="043B4E2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8FAB9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35AC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20C20709" w14:textId="461E3A7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268314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0DBEDBF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5B797C4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7503085B" w14:textId="5EA219B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0647AA1" w14:textId="319FF1A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19ED9729" w14:textId="6B6B2D5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granice Rzeczypospolitej oraz jej sąsiadów</w:t>
            </w:r>
          </w:p>
          <w:p w14:paraId="7526E8C7" w14:textId="0212983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6BC97FCE" w14:textId="569FD5AB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D458E2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5A7EA4DB" w14:textId="1907C9E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408AFDC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F483B1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II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1072E3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3B51BB23" w14:textId="4E9B4E9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powstanie warszawskie jako wyraz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patriotyzmu młodego pokolenia</w:t>
            </w:r>
          </w:p>
          <w:p w14:paraId="7E4223C5" w14:textId="61FC13AE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3E1F2C1F" w14:textId="284C52D5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14:paraId="2A1FB6F8" w14:textId="086C749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14:paraId="455F27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20FD83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38AA1C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79A5F2" w14:textId="71203F8F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przeciw rządom komunistów </w:t>
            </w:r>
          </w:p>
          <w:p w14:paraId="2C8C1898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 xml:space="preserve">weł II był 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łęsę, Annę Walentynowicz, 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80E32E4" w14:textId="713418B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7B6B" w14:textId="77777777" w:rsidR="006D4032" w:rsidRDefault="006D4032" w:rsidP="007B1B87">
      <w:pPr>
        <w:spacing w:after="0" w:line="240" w:lineRule="auto"/>
      </w:pPr>
      <w:r>
        <w:separator/>
      </w:r>
    </w:p>
  </w:endnote>
  <w:endnote w:type="continuationSeparator" w:id="0">
    <w:p w14:paraId="50FCB545" w14:textId="77777777" w:rsidR="006D4032" w:rsidRDefault="006D403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C566" w14:textId="77777777"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4FF7F8" w:rsidR="009147E5" w:rsidRDefault="00914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5C">
          <w:rPr>
            <w:noProof/>
          </w:rPr>
          <w:t>12</w:t>
        </w:r>
        <w:r>
          <w:fldChar w:fldCharType="end"/>
        </w:r>
      </w:p>
    </w:sdtContent>
  </w:sdt>
  <w:p w14:paraId="6540D5D5" w14:textId="77777777"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CFD2" w14:textId="77777777"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CE7D" w14:textId="77777777" w:rsidR="006D4032" w:rsidRDefault="006D4032" w:rsidP="007B1B87">
      <w:pPr>
        <w:spacing w:after="0" w:line="240" w:lineRule="auto"/>
      </w:pPr>
      <w:r>
        <w:separator/>
      </w:r>
    </w:p>
  </w:footnote>
  <w:footnote w:type="continuationSeparator" w:id="0">
    <w:p w14:paraId="5FF94C3F" w14:textId="77777777" w:rsidR="006D4032" w:rsidRDefault="006D4032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DA2F" w14:textId="77777777"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04E4" w14:textId="77777777"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2221" w14:textId="77777777" w:rsidR="009147E5" w:rsidRDefault="009147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2675C"/>
    <w:rsid w:val="001471F1"/>
    <w:rsid w:val="00151CF4"/>
    <w:rsid w:val="00156589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D4032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7F6D10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CA7261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6D796700-DD43-442A-8D44-63F2FBA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E51C-1860-43CB-9EAB-A6E027EF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Użytkownik systemu Windows</cp:lastModifiedBy>
  <cp:revision>3</cp:revision>
  <cp:lastPrinted>2018-09-16T18:00:00Z</cp:lastPrinted>
  <dcterms:created xsi:type="dcterms:W3CDTF">2018-09-09T11:11:00Z</dcterms:created>
  <dcterms:modified xsi:type="dcterms:W3CDTF">2018-09-16T18:00:00Z</dcterms:modified>
</cp:coreProperties>
</file>