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43E" w:rsidP="0733ADB3" w:rsidRDefault="0058143E" w14:paraId="3649BD3B" w14:textId="77777777" w14:noSpellErr="1">
      <w:pPr>
        <w:pStyle w:val="Title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0733ADB3" w:rsidR="0058143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Wymagania edukacyjne w edukacji wczesnoszkolnej – klasa III</w:t>
      </w:r>
    </w:p>
    <w:p w:rsidR="0058143E" w:rsidP="0733ADB3" w:rsidRDefault="0058143E" w14:paraId="45ED46DE" w14:textId="77777777" w14:noSpellErr="1">
      <w:pPr>
        <w:rPr>
          <w:rFonts w:ascii="Arial" w:hAnsi="Arial" w:eastAsia="Arial" w:cs="Arial"/>
          <w:color w:val="000000"/>
        </w:rPr>
      </w:pPr>
    </w:p>
    <w:p w:rsidR="0058143E" w:rsidP="0733ADB3" w:rsidRDefault="0058143E" w14:paraId="3AC48299" w14:textId="77777777" w14:noSpellErr="1">
      <w:pPr>
        <w:rPr>
          <w:rFonts w:ascii="Arial" w:hAnsi="Arial" w:eastAsia="Arial" w:cs="Arial"/>
          <w:color w:val="000000"/>
        </w:rPr>
      </w:pPr>
    </w:p>
    <w:tbl>
      <w:tblPr>
        <w:tblW w:w="15857" w:type="dxa"/>
        <w:tblInd w:w="-1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673"/>
        <w:gridCol w:w="2824"/>
        <w:gridCol w:w="2987"/>
        <w:gridCol w:w="2821"/>
        <w:gridCol w:w="3022"/>
      </w:tblGrid>
      <w:tr w:rsidR="0058143E" w:rsidTr="0733ADB3" w14:paraId="25142F64" w14:textId="77777777">
        <w:tc>
          <w:tcPr>
            <w:tcW w:w="1530" w:type="dxa"/>
            <w:tcBorders>
              <w:bottom w:val="single" w:color="000000" w:themeColor="text1" w:sz="4" w:space="0"/>
            </w:tcBorders>
            <w:tcMar/>
          </w:tcPr>
          <w:p w:rsidR="0058143E" w:rsidP="0733ADB3" w:rsidRDefault="0058143E" w14:paraId="1FD2FA28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7BD38A73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Wymagania konieczne</w:t>
            </w:r>
          </w:p>
          <w:p w:rsidR="0058143E" w:rsidP="0733ADB3" w:rsidRDefault="0058143E" w14:paraId="7D734746" w14:textId="1702813E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Dopuszczający 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(2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)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4A823F0A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Wymagania podstawowe</w:t>
            </w:r>
          </w:p>
          <w:p w:rsidR="0058143E" w:rsidP="0733ADB3" w:rsidRDefault="0058143E" w14:paraId="01B95128" w14:textId="3B2479AD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Dostateczny 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(</w:t>
            </w:r>
            <w:r w:rsidRPr="0733ADB3" w:rsidR="6059FDD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3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)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3D6B1BEF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Wymagania rozszerzające</w:t>
            </w:r>
          </w:p>
          <w:p w:rsidR="0058143E" w:rsidP="0733ADB3" w:rsidRDefault="0058143E" w14:paraId="511B86B4" w14:textId="4B3168CE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Dobry 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(4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)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280B80EF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Wymagania dopełniające</w:t>
            </w:r>
          </w:p>
          <w:p w:rsidR="0058143E" w:rsidP="0733ADB3" w:rsidRDefault="0058143E" w14:paraId="5C5E069F" w14:textId="58034409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Bardzo dobry (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5)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143E" w:rsidP="0733ADB3" w:rsidRDefault="0058143E" w14:paraId="1E30EBA3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Wymagania wykraczające</w:t>
            </w:r>
          </w:p>
          <w:p w:rsidR="0058143E" w:rsidP="0733ADB3" w:rsidRDefault="0058143E" w14:paraId="55CC98F1" w14:textId="16A05889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Celujący 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(6</w:t>
            </w:r>
            <w:r w:rsidRPr="0733ADB3" w:rsidR="0058143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)</w:t>
            </w:r>
          </w:p>
        </w:tc>
      </w:tr>
      <w:tr w:rsidR="0058143E" w:rsidTr="0733ADB3" w14:paraId="35E51D1D" w14:textId="77777777"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126AE101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Umiejętność czytania 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29469664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ma trudności w analizie i syntezie, </w:t>
            </w:r>
          </w:p>
          <w:p w:rsidR="0058143E" w:rsidP="00FD47C6" w:rsidRDefault="0058143E" w14:paraId="1404488E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czyta głoskując, sylabizując, proste wyrazy,</w:t>
            </w:r>
          </w:p>
          <w:p w:rsidR="0058143E" w:rsidP="00FD47C6" w:rsidRDefault="0058143E" w14:paraId="03603B58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rozumie czytanych tekstów;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1DD14496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czyta bardzo wolno, zmienia wyrazy, </w:t>
            </w:r>
          </w:p>
          <w:p w:rsidR="0058143E" w:rsidP="00FD47C6" w:rsidRDefault="0058143E" w14:paraId="0040E90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stosuje się do znaków przestankowych, </w:t>
            </w:r>
          </w:p>
          <w:p w:rsidR="0058143E" w:rsidP="00FD47C6" w:rsidRDefault="0058143E" w14:paraId="5537EC9C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ma kłopoty ze zrozumieniem czytanego tekstu;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5D7CF251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czyta poprawnie,</w:t>
            </w:r>
          </w:p>
          <w:p w:rsidR="0058143E" w:rsidP="00FD47C6" w:rsidRDefault="0058143E" w14:paraId="1D68E6E5" w14:textId="6A72E1F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czasami popełnia </w:t>
            </w: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błędy</w:t>
            </w:r>
            <w:r w:rsidRPr="0733ADB3" w:rsidR="3D733C9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(</w:t>
            </w: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poprawić błędnie przeczytany wyraz)</w:t>
            </w:r>
          </w:p>
          <w:p w:rsidR="0058143E" w:rsidP="00FD47C6" w:rsidRDefault="0058143E" w14:paraId="5C6E8E05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rozumie proste teksty;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184B43D0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czyta poprawnie, płynnie i wyraziście wyuczony tekst</w:t>
            </w:r>
          </w:p>
          <w:p w:rsidR="0058143E" w:rsidP="00FD47C6" w:rsidRDefault="0058143E" w14:paraId="1A754EE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rozumie czytane teksty;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143E" w:rsidP="00FD47C6" w:rsidRDefault="0058143E" w14:paraId="2161445F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czyta biegle i bezbłędnie wyuczony tekst, </w:t>
            </w:r>
          </w:p>
          <w:p w:rsidR="0058143E" w:rsidP="00FD47C6" w:rsidRDefault="0058143E" w14:paraId="2B88B06D" w14:textId="7777777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nowy tekst przeczyta </w:t>
            </w:r>
            <w:proofErr w:type="gramStart"/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płynnie,  poprawnie</w:t>
            </w:r>
            <w:proofErr w:type="gramEnd"/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i wyraziście, ze zrozumieniem;</w:t>
            </w:r>
          </w:p>
        </w:tc>
      </w:tr>
      <w:tr w:rsidR="0058143E" w:rsidTr="0733ADB3" w14:paraId="305A3621" w14:textId="77777777"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319AC15F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Umiejętność mówienia / słuchania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18F91934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odpowiada pojedynczymi wyrazami, nie zawsze na temat;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2748A281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odpowiada krótkimi, prostymi zdaniami, </w:t>
            </w:r>
          </w:p>
          <w:p w:rsidR="0058143E" w:rsidP="00FD47C6" w:rsidRDefault="0058143E" w14:paraId="288EF4B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ma ubogi  zasób słownictwa;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0F4E3599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odpowiada na pytania, wymaga ukierunkowania ze strony nauczyciela;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466AD565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mówi zdaniami na określony temat;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143E" w:rsidP="00FD47C6" w:rsidRDefault="0058143E" w14:paraId="0B8960FB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wypowiada się pełnymi zdaniami, posiada bogaty zasób słownictwa na różne tematy;</w:t>
            </w:r>
          </w:p>
        </w:tc>
      </w:tr>
      <w:tr w:rsidR="0058143E" w:rsidTr="0733ADB3" w14:paraId="78024F66" w14:textId="77777777"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0FDB6BA1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Umiejętność pisania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6FBCB895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trzyma się liniatury, </w:t>
            </w:r>
          </w:p>
          <w:p w:rsidR="0058143E" w:rsidP="00FD47C6" w:rsidRDefault="0058143E" w14:paraId="360215B4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źle łączy litery,</w:t>
            </w:r>
          </w:p>
          <w:p w:rsidR="0058143E" w:rsidP="00FD47C6" w:rsidRDefault="0058143E" w14:paraId="090771B0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przepisuje tekst z tablicy z błędami,</w:t>
            </w:r>
          </w:p>
          <w:p w:rsidR="0058143E" w:rsidP="00FD47C6" w:rsidRDefault="0058143E" w14:paraId="7DA11180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słabo pisze z pamięci i  ze słuchu; 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27294DEB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myli linijki, </w:t>
            </w:r>
          </w:p>
          <w:p w:rsidR="0058143E" w:rsidP="00FD47C6" w:rsidRDefault="0058143E" w14:paraId="769EF1E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pisze niestarannie, niekształtnie;</w:t>
            </w:r>
          </w:p>
          <w:p w:rsidR="0058143E" w:rsidP="00FD47C6" w:rsidRDefault="0058143E" w14:paraId="4AB4353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 miarę poprawnie przepisuje tekst z tablicy,</w:t>
            </w:r>
          </w:p>
          <w:p w:rsidR="0058143E" w:rsidP="00FD47C6" w:rsidRDefault="0058143E" w14:paraId="7E696AD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pisząc z pamięci i ze słuchu robi liczne błędy;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2D34DCB4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poprawnie odwzorowuje teksty drukowane i pisane, dbając o estetykę i poprawność graficzną pisma, </w:t>
            </w:r>
          </w:p>
          <w:p w:rsidR="0058143E" w:rsidP="00FD47C6" w:rsidRDefault="0058143E" w14:paraId="60039F2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pisać z pamięci i ze słuchu proste zdania;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05FDC376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pisze kształtnie, starannie, </w:t>
            </w:r>
          </w:p>
          <w:p w:rsidR="0058143E" w:rsidP="00FD47C6" w:rsidRDefault="0058143E" w14:paraId="734037F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poprawnie łączy litery, </w:t>
            </w:r>
          </w:p>
          <w:p w:rsidR="0058143E" w:rsidP="00FD47C6" w:rsidRDefault="0058143E" w14:paraId="01B0F8F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poprawnie pisać z pamięci i ze słuchu;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143E" w:rsidP="00FD47C6" w:rsidRDefault="0058143E" w14:paraId="7D4C18EF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samodzielnie, kształtnie, bezbłędnie;</w:t>
            </w:r>
          </w:p>
          <w:p w:rsidR="0058143E" w:rsidP="00FD47C6" w:rsidRDefault="0058143E" w14:paraId="6B6576A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układa i zamyka myśli w granicy zdania,  </w:t>
            </w:r>
          </w:p>
          <w:p w:rsidR="0058143E" w:rsidP="00FD47C6" w:rsidRDefault="0058143E" w14:paraId="2E8679F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bezbłędnie pisze z pamięci i ze słuchu</w:t>
            </w:r>
          </w:p>
        </w:tc>
      </w:tr>
      <w:tr w:rsidR="0058143E" w:rsidTr="0733ADB3" w14:paraId="70A956C2" w14:textId="77777777"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0BACE542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Umiejętność liczenia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02E3C95B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zna cyfry, </w:t>
            </w:r>
          </w:p>
          <w:p w:rsidR="0058143E" w:rsidP="00FD47C6" w:rsidRDefault="0058143E" w14:paraId="77B05A42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potrafi  poprawnie wykonać działań nawet na konkretach, </w:t>
            </w:r>
          </w:p>
          <w:p w:rsidR="0058143E" w:rsidP="00FD47C6" w:rsidRDefault="0058143E" w14:paraId="43838AA4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rozwiązuje zadań tekstowych;</w:t>
            </w:r>
          </w:p>
          <w:p w:rsidR="0058143E" w:rsidP="00FD47C6" w:rsidRDefault="0058143E" w14:paraId="286A9F4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z pomocą nauczyciela  posługuje się miarką centymetrową,</w:t>
            </w:r>
          </w:p>
          <w:p w:rsidR="0058143E" w:rsidP="0733ADB3" w:rsidRDefault="0058143E" w14:paraId="1D6E3221" w14:textId="77777777" w14:noSpellErr="1">
            <w:pPr>
              <w:ind w:left="720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2785D7B5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często popełnia błędy w obliczeniach,</w:t>
            </w:r>
          </w:p>
          <w:p w:rsidR="0058143E" w:rsidP="00FD47C6" w:rsidRDefault="0058143E" w14:paraId="54B10BAD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rozwiązuje proste zadania tylko z pomocą nauczyciela; </w:t>
            </w:r>
          </w:p>
          <w:p w:rsidR="0058143E" w:rsidP="00FD47C6" w:rsidRDefault="0058143E" w14:paraId="2719CC4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posługuje się miarką centymetrową,</w:t>
            </w:r>
          </w:p>
          <w:p w:rsidR="0058143E" w:rsidP="0733ADB3" w:rsidRDefault="0058143E" w14:paraId="23BEB73B" w14:textId="77777777" w14:noSpellErr="1">
            <w:pPr>
              <w:ind w:left="720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66881A70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przelicza liczby w zakresie 100</w:t>
            </w:r>
          </w:p>
          <w:p w:rsidR="0058143E" w:rsidP="00FD47C6" w:rsidRDefault="0058143E" w14:paraId="0E6B29E2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dość dobrze dodaje i odejmuje w zakresie 100 bez przekroczenia progu dziesiątkowego</w:t>
            </w:r>
          </w:p>
          <w:p w:rsidR="0058143E" w:rsidP="00FD47C6" w:rsidRDefault="0058143E" w14:paraId="40328BD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rozwiązuje zadania tekstowe z pomocą nauczyciela,</w:t>
            </w:r>
          </w:p>
          <w:p w:rsidR="0058143E" w:rsidP="00FD47C6" w:rsidRDefault="0058143E" w14:paraId="6E2C38B5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posługuje się miarką centymetrową,</w:t>
            </w:r>
          </w:p>
          <w:p w:rsidR="0058143E" w:rsidP="00FD47C6" w:rsidRDefault="0058143E" w14:paraId="31886407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rozróżnia i nazywa poznane figury geometryczne,</w:t>
            </w:r>
          </w:p>
          <w:p w:rsidR="0058143E" w:rsidP="00FD47C6" w:rsidRDefault="0058143E" w14:paraId="58722626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porównuje liczby w zakresie 100</w:t>
            </w:r>
          </w:p>
          <w:p w:rsidR="0058143E" w:rsidP="00FD47C6" w:rsidRDefault="0058143E" w14:paraId="2E2E763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sprawnie mnoży i dzieli w zakresie 40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47790F57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wymienia kolejne liczebniki od wybranej liczby, także wspak(zakres do 1000),</w:t>
            </w:r>
          </w:p>
          <w:p w:rsidR="0058143E" w:rsidP="00FD47C6" w:rsidRDefault="0058143E" w14:paraId="0A4E58C5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sprawnie dodaje i odejmuje w zakresie 100,</w:t>
            </w:r>
          </w:p>
          <w:p w:rsidR="0058143E" w:rsidP="00FD47C6" w:rsidRDefault="0058143E" w14:paraId="7AB04113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sprawnie mnoży i dzieli w zakresie 100</w:t>
            </w:r>
          </w:p>
          <w:p w:rsidR="0058143E" w:rsidP="00FD47C6" w:rsidRDefault="0058143E" w14:paraId="56BD68F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układa i rozwiązuje proste zadania tekstowe,</w:t>
            </w:r>
          </w:p>
          <w:p w:rsidR="0058143E" w:rsidP="00FD47C6" w:rsidRDefault="0058143E" w14:paraId="3B71B21D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rozróżnia i nazywa poznane figury geometryczne,</w:t>
            </w:r>
          </w:p>
          <w:p w:rsidR="0058143E" w:rsidP="00FD47C6" w:rsidRDefault="0058143E" w14:paraId="13CAD436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porównuje liczby w zakresie 1000,</w:t>
            </w:r>
          </w:p>
          <w:p w:rsidR="0058143E" w:rsidP="00FD47C6" w:rsidRDefault="0058143E" w14:paraId="673BCEA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wymienia dni tygodnia i miesiące roku,</w:t>
            </w:r>
          </w:p>
          <w:p w:rsidR="0058143E" w:rsidP="00FD47C6" w:rsidRDefault="0058143E" w14:paraId="7C735E2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posługuje się miarką centymetrową,</w:t>
            </w:r>
          </w:p>
          <w:p w:rsidR="0058143E" w:rsidP="00FD47C6" w:rsidRDefault="0058143E" w14:paraId="70F0635F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bardzo chętnie wykonuje zadania dodatkowe;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143E" w:rsidP="00FD47C6" w:rsidRDefault="0058143E" w14:paraId="512125ED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biegle dodaje i odejmuje w zakresie100 z przekroczeniem progu dziesiątkowego,</w:t>
            </w:r>
          </w:p>
          <w:p w:rsidR="0058143E" w:rsidP="00FD47C6" w:rsidRDefault="0058143E" w14:paraId="7FB8DD05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operuje  liczbami w  zakresie 1000,</w:t>
            </w:r>
          </w:p>
          <w:p w:rsidR="0058143E" w:rsidP="00FD47C6" w:rsidRDefault="0058143E" w14:paraId="7204068B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bezbłędnie mnoży i dzieli w zakresie 100,</w:t>
            </w:r>
          </w:p>
          <w:p w:rsidR="0058143E" w:rsidP="00FD47C6" w:rsidRDefault="0058143E" w14:paraId="1F7BFAE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bardzo chętnie i bezbłędnie rozwiązuje zadania tekstowe,</w:t>
            </w:r>
          </w:p>
          <w:p w:rsidR="0058143E" w:rsidP="00FD47C6" w:rsidRDefault="0058143E" w14:paraId="72556C3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traktuje je jako świetną rozrywkę umysłową,</w:t>
            </w:r>
          </w:p>
          <w:p w:rsidR="0058143E" w:rsidP="00FD47C6" w:rsidRDefault="0058143E" w14:paraId="5225ADA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myśli logicznie,</w:t>
            </w:r>
          </w:p>
          <w:p w:rsidR="0058143E" w:rsidP="00FD47C6" w:rsidRDefault="0058143E" w14:paraId="0A83F60D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stosuje zdobyte wiadomości matematyczne w praktyce,</w:t>
            </w:r>
          </w:p>
          <w:p w:rsidR="0058143E" w:rsidP="00FD47C6" w:rsidRDefault="0058143E" w14:paraId="0383196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dokonuje obliczeń pieniężnych w poznanym zakresie,</w:t>
            </w:r>
          </w:p>
          <w:p w:rsidR="0058143E" w:rsidP="00FD47C6" w:rsidRDefault="0058143E" w14:paraId="5772659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posługuje się miarką centymetrową,</w:t>
            </w:r>
          </w:p>
          <w:p w:rsidR="0058143E" w:rsidP="00FD47C6" w:rsidRDefault="0058143E" w14:paraId="5AB08EF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stosuje przemienność dodawania i mnożenia.</w:t>
            </w:r>
          </w:p>
          <w:p w:rsidR="0058143E" w:rsidP="00FD47C6" w:rsidRDefault="0058143E" w14:paraId="4269D1F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stosuje odwrotność dodawania i odejmowania oraz mnożenia i dzielenia</w:t>
            </w:r>
          </w:p>
        </w:tc>
      </w:tr>
      <w:tr w:rsidR="0058143E" w:rsidTr="0733ADB3" w14:paraId="14FA0D1B" w14:textId="77777777">
        <w:trPr>
          <w:trHeight w:val="1402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2B7242BE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Umiejętności społeczno- przyrodnicze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59774D03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ma trudności w nazywaniu nazw poznanych  zawodów), </w:t>
            </w:r>
          </w:p>
          <w:p w:rsidR="0058143E" w:rsidP="00FD47C6" w:rsidRDefault="0058143E" w14:paraId="50D24BB3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rozumie na czym polegają zagrożenia ze strony przyrody,</w:t>
            </w:r>
          </w:p>
          <w:p w:rsidR="0058143E" w:rsidP="00FD47C6" w:rsidRDefault="0058143E" w14:paraId="2EAEE32D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potrafi opisać życia w ekosystemie pola i zbiorników wodnych</w:t>
            </w:r>
          </w:p>
          <w:p w:rsidR="0058143E" w:rsidP="00FD47C6" w:rsidRDefault="0058143E" w14:paraId="064E0453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przestrzega zasad bezpiecznej zabawy, drogi do szkoły i nauki, 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7A08A8DC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posiada niski poziom wiadomości z zakresu życia w ekosystemie pola, zbiorników wodnych, lasu,</w:t>
            </w:r>
          </w:p>
          <w:p w:rsidR="0058143E" w:rsidP="00FD47C6" w:rsidRDefault="0058143E" w14:paraId="3942EF6A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słabo orientuje się jak funkcjonuje przyroda w różnych porach roku</w:t>
            </w:r>
          </w:p>
          <w:p w:rsidR="0058143E" w:rsidP="00FD47C6" w:rsidRDefault="0058143E" w14:paraId="57E79A23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wie, jakie zagrożenia wynikają z działalności człowieka</w:t>
            </w:r>
          </w:p>
          <w:p w:rsidR="0058143E" w:rsidP="00FD47C6" w:rsidRDefault="0058143E" w14:paraId="6B11086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wymaga częstej pomocy nauczyciela,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077B5F03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omówić znaczenie lasu dla człowieka,</w:t>
            </w:r>
          </w:p>
          <w:p w:rsidR="0058143E" w:rsidP="00FD47C6" w:rsidRDefault="0058143E" w14:paraId="22F8AD9D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rozróżnia cechy charakterystyczne krajobrazów Polski, </w:t>
            </w:r>
          </w:p>
          <w:p w:rsidR="0058143E" w:rsidP="00FD47C6" w:rsidRDefault="0058143E" w14:paraId="39292A5D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rozumie komunikaty pogodowe</w:t>
            </w:r>
          </w:p>
          <w:p w:rsidR="0058143E" w:rsidP="00FD47C6" w:rsidRDefault="0058143E" w14:paraId="7B4B12D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orientuje się w jak funkcjonuje życie w ekosystemie pola, lasu, zbiornikach wodnych</w:t>
            </w:r>
          </w:p>
          <w:p w:rsidR="0058143E" w:rsidP="00FD47C6" w:rsidRDefault="0058143E" w14:paraId="0A1DBE6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wyjaśnić jak funkcjonuje przyroda w rożnych porach roku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321D8327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omówić znaczenie lasu  i dostrzega korzyści płynące dla człowieka</w:t>
            </w:r>
          </w:p>
          <w:p w:rsidR="0058143E" w:rsidP="00FD47C6" w:rsidRDefault="0058143E" w14:paraId="313D48EF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rozróżnia cechy charakterystyczne krajobrazów Polski i potrafi je nazwać,</w:t>
            </w:r>
          </w:p>
          <w:p w:rsidR="0058143E" w:rsidP="00FD47C6" w:rsidRDefault="0058143E" w14:paraId="1723C38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rozumie komunikaty pogodowe podawane w środkach masowego przekazu,</w:t>
            </w:r>
          </w:p>
          <w:p w:rsidR="0058143E" w:rsidP="00FD47C6" w:rsidRDefault="0058143E" w14:paraId="5210EF8D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umie opisać  życie w ekosystemie pola, lasu, zbiornikach wodnych</w:t>
            </w:r>
          </w:p>
          <w:p w:rsidR="0058143E" w:rsidP="00FD47C6" w:rsidRDefault="0058143E" w14:paraId="6EC2E86F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wyjaśnić jak funkcjonuje przyroda w rożnych porach roku i rozumie na czym polegają zagrożenia ze strony przyrody</w:t>
            </w:r>
          </w:p>
          <w:p w:rsidR="0058143E" w:rsidP="0733ADB3" w:rsidRDefault="0058143E" w14:paraId="465BDFF6" w14:textId="77777777" w14:noSpellErr="1">
            <w:pPr>
              <w:rPr>
                <w:rFonts w:ascii="Arial" w:hAnsi="Arial" w:eastAsia="Arial" w:cs="Arial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143E" w:rsidP="0733ADB3" w:rsidRDefault="0058143E" w14:paraId="4DABC119" w14:textId="77777777" w14:noSpellErr="1">
            <w:pPr>
              <w:snapToGrid w:val="0"/>
              <w:ind w:left="360"/>
              <w:rPr>
                <w:rFonts w:ascii="Arial" w:hAnsi="Arial" w:eastAsia="Arial" w:cs="Arial"/>
                <w:color w:val="000000"/>
              </w:rPr>
            </w:pPr>
          </w:p>
          <w:p w:rsidR="0058143E" w:rsidP="00FD47C6" w:rsidRDefault="0058143E" w14:paraId="511BC907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zna zagrożenia dla środowiska przyrodniczego ze strony człowieka i przyrody</w:t>
            </w:r>
          </w:p>
          <w:p w:rsidR="0058143E" w:rsidP="00FD47C6" w:rsidRDefault="0058143E" w14:paraId="31FBEF6E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szeroko omówić znaczenie lasu  i dostrzega korzyści płynące dla człowieka</w:t>
            </w:r>
          </w:p>
          <w:p w:rsidR="0058143E" w:rsidP="00FD47C6" w:rsidRDefault="0058143E" w14:paraId="291D194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umie wskazać, rozróżnić i nazwać cechy charakterystyczne krajobrazów Polski,</w:t>
            </w:r>
          </w:p>
          <w:p w:rsidR="0058143E" w:rsidP="00FD47C6" w:rsidRDefault="0058143E" w14:paraId="5C600CE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rozumie komunikaty pogodowe podawane w środkach masowego przekazu i potrafi się do nich  stosować z odpowiednim ubiorem,</w:t>
            </w:r>
          </w:p>
          <w:p w:rsidR="0058143E" w:rsidP="00FD47C6" w:rsidRDefault="0058143E" w14:paraId="6BDC4F76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szczegółowo  opisuje  życie w ekosystemie pola, lasu, zbiornikach wodnych</w:t>
            </w:r>
          </w:p>
          <w:p w:rsidR="0058143E" w:rsidP="00FD47C6" w:rsidRDefault="0058143E" w14:paraId="7DE155A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wyjaśnia jak funkcjonuje przyroda w rożnych porach roku i rozumie na czym polegają zagrożenia ze strony przyrody oraz ze szkodliwej działalności człowieka</w:t>
            </w:r>
          </w:p>
          <w:p w:rsidR="0058143E" w:rsidP="0733ADB3" w:rsidRDefault="0058143E" w14:paraId="489EF3C1" w14:textId="77777777" w14:noSpellErr="1">
            <w:pPr>
              <w:ind w:left="360"/>
              <w:rPr>
                <w:rFonts w:ascii="Arial" w:hAnsi="Arial" w:eastAsia="Arial" w:cs="Arial"/>
                <w:color w:val="000000"/>
              </w:rPr>
            </w:pPr>
          </w:p>
        </w:tc>
      </w:tr>
      <w:tr w:rsidR="0058143E" w:rsidTr="0733ADB3" w14:paraId="0FE0C693" w14:textId="77777777"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57D57E0D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Umiejętności artystyczno-   techniczne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3451B03C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wykonuje prac, a czasami tylko je rozpoczyna i nie kończy, </w:t>
            </w:r>
          </w:p>
          <w:p w:rsidR="0058143E" w:rsidP="00FD47C6" w:rsidRDefault="0058143E" w14:paraId="3CE2BCC6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zazwyczaj są to prace  nie na temat, </w:t>
            </w:r>
          </w:p>
          <w:p w:rsidR="0058143E" w:rsidP="00FD47C6" w:rsidRDefault="0058143E" w14:paraId="6170BCA3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śpiewa piosenek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3D01A8B5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prace mało staranne,</w:t>
            </w:r>
          </w:p>
          <w:p w:rsidR="0058143E" w:rsidP="00FD47C6" w:rsidRDefault="0058143E" w14:paraId="03B20C6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zawsze na temat, często nieskończone,</w:t>
            </w:r>
          </w:p>
          <w:p w:rsidR="0058143E" w:rsidP="00FD47C6" w:rsidRDefault="0058143E" w14:paraId="6091E34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stara się śpiewać poznane piosenki i odtwarzać proste rytmy głosem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57C89579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prace w miarę staranne, estetyczne i zazwyczaj dokończone i na temat</w:t>
            </w:r>
          </w:p>
          <w:p w:rsidR="0058143E" w:rsidP="00FD47C6" w:rsidRDefault="0058143E" w14:paraId="451B20C4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śpiewać, odtwarzać rytm i pląsać w rytm muzyki,</w:t>
            </w:r>
          </w:p>
          <w:p w:rsidR="0058143E" w:rsidP="00FD47C6" w:rsidRDefault="0058143E" w14:paraId="3CC4E8ED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próbuje majsterkować,</w:t>
            </w:r>
          </w:p>
          <w:p w:rsidR="0058143E" w:rsidP="00FD47C6" w:rsidRDefault="0058143E" w14:paraId="6928B140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nazywa urządzenia techniczne 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5924C654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prace wykonuje zgodnie z tematem, są one estetyczne, dobrze zaplanowane i  dokończone</w:t>
            </w:r>
          </w:p>
          <w:p w:rsidR="0058143E" w:rsidP="00FD47C6" w:rsidRDefault="0058143E" w14:paraId="72D97BCC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wie, że muzykę można zapisać i odczytać, </w:t>
            </w:r>
          </w:p>
          <w:p w:rsidR="0058143E" w:rsidP="00FD47C6" w:rsidRDefault="0058143E" w14:paraId="1C6F47E8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zna melodię i słowa hymnu Polski,</w:t>
            </w:r>
          </w:p>
          <w:p w:rsidR="0058143E" w:rsidP="00FD47C6" w:rsidRDefault="0058143E" w14:paraId="7426606D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ilustruje sceny i sytuacje realne  i fantastyczne</w:t>
            </w:r>
          </w:p>
          <w:p w:rsidR="0058143E" w:rsidP="00FD47C6" w:rsidRDefault="0058143E" w14:paraId="7F4E2AEF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posługuje się narzędziami i urządzeniami technicznymi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143E" w:rsidP="00FD47C6" w:rsidRDefault="0058143E" w14:paraId="74D1FE0B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prace wykonuje starannie, estetycznie, ciekawie, poszukuje oryginalnych rozwiązań, </w:t>
            </w:r>
          </w:p>
          <w:p w:rsidR="0058143E" w:rsidP="00FD47C6" w:rsidRDefault="0058143E" w14:paraId="370BE98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prace bogate w szczegóły i zawsze dokończone</w:t>
            </w:r>
          </w:p>
          <w:p w:rsidR="0058143E" w:rsidP="00FD47C6" w:rsidRDefault="0058143E" w14:paraId="5F09B6E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świadomie i aktywnie słucha muzyki</w:t>
            </w:r>
          </w:p>
          <w:p w:rsidR="0058143E" w:rsidP="00FD47C6" w:rsidRDefault="0058143E" w14:paraId="12BBA3B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śpiewa w odpowiednie postawie hymn Polski,</w:t>
            </w:r>
          </w:p>
          <w:p w:rsidR="0058143E" w:rsidP="00FD47C6" w:rsidRDefault="0058143E" w14:paraId="4384D33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zna podstawy zapisu nutowego</w:t>
            </w:r>
          </w:p>
          <w:p w:rsidR="0058143E" w:rsidP="00FD47C6" w:rsidRDefault="0058143E" w14:paraId="59A6B04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rozpoznaje wybrane dziedziny sztuki</w:t>
            </w:r>
          </w:p>
          <w:p w:rsidR="0058143E" w:rsidP="00FD47C6" w:rsidRDefault="0058143E" w14:paraId="6AC482F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podczas zajęć dba o bezpieczeństwo własne i innych</w:t>
            </w:r>
          </w:p>
        </w:tc>
      </w:tr>
      <w:tr w:rsidR="0058143E" w:rsidTr="0733ADB3" w14:paraId="34452B91" w14:textId="77777777"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733ADB3" w:rsidRDefault="0058143E" w14:paraId="3D2EB983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0733ADB3" w:rsidR="0058143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Umiejętności  fizyczno-ruchowe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448FB4B3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przestrzega zasad bezpieczeństwa w czasie trwania zajęć i nie uczestniczy w zabawach ruchowych</w:t>
            </w:r>
          </w:p>
          <w:p w:rsidR="0058143E" w:rsidP="00FD47C6" w:rsidRDefault="0058143E" w14:paraId="58141643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nie wykonuje ćwiczeń gimnastycznych,</w:t>
            </w:r>
          </w:p>
          <w:p w:rsidR="0058143E" w:rsidP="00FD47C6" w:rsidRDefault="0058143E" w14:paraId="15A6DD03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potrafi utrzymać się na wodzie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3D79794F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niechętnie uczestniczy w  zabawach ruchowych,</w:t>
            </w:r>
          </w:p>
          <w:p w:rsidR="0058143E" w:rsidP="00FD47C6" w:rsidRDefault="0058143E" w14:paraId="782F8E8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często ćwiczenia gimnastyczne wykonuje niepoprawnie, </w:t>
            </w:r>
          </w:p>
          <w:p w:rsidR="0058143E" w:rsidP="00FD47C6" w:rsidRDefault="0058143E" w14:paraId="537BF882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nie  zawsze przestrzega zasad bezpieczeństwa w czasie zajęć,</w:t>
            </w:r>
          </w:p>
          <w:p w:rsidR="0058143E" w:rsidP="00FD47C6" w:rsidRDefault="0058143E" w14:paraId="55F96BD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stara się utrzymać na wodzie</w:t>
            </w:r>
          </w:p>
          <w:p w:rsidR="0058143E" w:rsidP="00FD47C6" w:rsidRDefault="0058143E" w14:paraId="5CABF8E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wykonuje przewrót w przód pod kierunkiem nauczyciela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4C791DF8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stara się wykonywać poprawnie ćwiczenia gimnastyczne,</w:t>
            </w:r>
          </w:p>
          <w:p w:rsidR="0058143E" w:rsidP="00FD47C6" w:rsidRDefault="0058143E" w14:paraId="5D7FA1B0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radzi sobie podczas zajęć z piłką,</w:t>
            </w:r>
          </w:p>
          <w:p w:rsidR="0058143E" w:rsidP="00FD47C6" w:rsidRDefault="0058143E" w14:paraId="046ABAAD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stara się dbać o swoją postawę</w:t>
            </w:r>
          </w:p>
          <w:p w:rsidR="0058143E" w:rsidP="00FD47C6" w:rsidRDefault="0058143E" w14:paraId="0D883B3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przestrzega zasad bezpieczeństwa w czasie ich trwania (nie zawsze się mu to udaje ), </w:t>
            </w:r>
          </w:p>
          <w:p w:rsidR="0058143E" w:rsidP="00FD47C6" w:rsidRDefault="0058143E" w14:paraId="3E557C6F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utrzymać się na wodzie</w:t>
            </w:r>
          </w:p>
          <w:p w:rsidR="0058143E" w:rsidP="00FD47C6" w:rsidRDefault="0058143E" w14:paraId="70939007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stara się samodzielnie wykonać przewrót w przód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8143E" w:rsidP="00FD47C6" w:rsidRDefault="0058143E" w14:paraId="68095759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sprawny, chętnie uczestniczy w ćwiczeniach gimnastycznych i zabawach ruchowych,</w:t>
            </w:r>
          </w:p>
          <w:p w:rsidR="0058143E" w:rsidP="00FD47C6" w:rsidRDefault="0058143E" w14:paraId="4968E672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przestrzega zasad bezpieczeństwa w czasie zajęć,</w:t>
            </w:r>
          </w:p>
          <w:p w:rsidR="0058143E" w:rsidP="00FD47C6" w:rsidRDefault="0058143E" w14:paraId="585D7995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chwyta piłkę, rzuca nią do celu, na odległość, toczy ją i kozłuje,</w:t>
            </w:r>
          </w:p>
          <w:p w:rsidR="0058143E" w:rsidP="00FD47C6" w:rsidRDefault="0058143E" w14:paraId="150E1EA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realizuje marszobiegi,</w:t>
            </w:r>
          </w:p>
          <w:p w:rsidR="0058143E" w:rsidP="00FD47C6" w:rsidRDefault="0058143E" w14:paraId="59B99D4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pływać</w:t>
            </w:r>
          </w:p>
          <w:p w:rsidR="0058143E" w:rsidP="00FD47C6" w:rsidRDefault="0058143E" w14:paraId="40D31BEF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wykonuje samodzielnie przewrót w przód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143E" w:rsidP="00FD47C6" w:rsidRDefault="0058143E" w14:paraId="7DE37EAE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ćwiczenia gimnastyczne wykonuje bezbłędnie i z dużym zaangażowaniem,</w:t>
            </w:r>
          </w:p>
          <w:p w:rsidR="0058143E" w:rsidP="00FD47C6" w:rsidRDefault="0058143E" w14:paraId="1B7FD7C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zawsze stosuje się do zasad bezpieczeństwa w czasie trwania gier i zabaw ruchowych,</w:t>
            </w:r>
          </w:p>
          <w:p w:rsidR="0058143E" w:rsidP="00FD47C6" w:rsidRDefault="0058143E" w14:paraId="12854C1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wie jak dbać o swoje zdrowie i postawę ciała</w:t>
            </w:r>
          </w:p>
          <w:p w:rsidR="0058143E" w:rsidP="00FD47C6" w:rsidRDefault="0058143E" w14:paraId="1EC5496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sprawnie biega, skacze, maszeruje, radzi sobie z piłką</w:t>
            </w:r>
          </w:p>
          <w:p w:rsidR="0058143E" w:rsidP="00FD47C6" w:rsidRDefault="0058143E" w14:paraId="119CD01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potrafi doskonale pływać</w:t>
            </w:r>
          </w:p>
          <w:p w:rsidR="0058143E" w:rsidP="00FD47C6" w:rsidRDefault="0058143E" w14:paraId="47E84252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733ADB3" w:rsidR="0058143E">
              <w:rPr>
                <w:rFonts w:ascii="Arial" w:hAnsi="Arial" w:eastAsia="Arial" w:cs="Arial"/>
                <w:color w:val="000000" w:themeColor="text1" w:themeTint="FF" w:themeShade="FF"/>
              </w:rPr>
              <w:t>poprawnie wykonuje przewrót w przód</w:t>
            </w:r>
          </w:p>
        </w:tc>
      </w:tr>
    </w:tbl>
    <w:p w:rsidR="0058143E" w:rsidP="0733ADB3" w:rsidRDefault="0058143E" w14:paraId="5CA5231B" w14:textId="77777777" w14:noSpellErr="1">
      <w:pPr>
        <w:rPr>
          <w:rFonts w:ascii="Arial" w:hAnsi="Arial" w:eastAsia="Arial" w:cs="Arial"/>
        </w:rPr>
      </w:pPr>
    </w:p>
    <w:p w:rsidR="0058143E" w:rsidP="0733ADB3" w:rsidRDefault="0058143E" w14:paraId="46409CF3" w14:textId="77777777" w14:noSpellErr="1">
      <w:pPr>
        <w:pStyle w:val="Title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</w:p>
    <w:p w:rsidR="0058143E" w:rsidP="0733ADB3" w:rsidRDefault="0058143E" w14:paraId="37D1DD76" w14:textId="77777777" w14:noSpellErr="1">
      <w:pPr>
        <w:pStyle w:val="Title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</w:p>
    <w:p w:rsidR="0058143E" w:rsidP="0733ADB3" w:rsidRDefault="0058143E" w14:paraId="0929C0C7" w14:textId="77777777" w14:noSpellErr="1">
      <w:pPr>
        <w:pStyle w:val="Title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</w:p>
    <w:p w:rsidR="0058143E" w:rsidP="0733ADB3" w:rsidRDefault="0058143E" w14:paraId="21D53BA8" w14:textId="77777777" w14:noSpellErr="1">
      <w:pPr>
        <w:pStyle w:val="Title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</w:p>
    <w:p w:rsidR="0058143E" w:rsidP="0733ADB3" w:rsidRDefault="0058143E" w14:paraId="0C5E59B3" w14:textId="77777777" w14:noSpellErr="1">
      <w:pPr>
        <w:pStyle w:val="Title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</w:p>
    <w:p w:rsidR="0058143E" w:rsidP="0733ADB3" w:rsidRDefault="0058143E" w14:paraId="1AA3EE50" w14:textId="77777777" w14:noSpellErr="1">
      <w:pPr>
        <w:pStyle w:val="Title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</w:p>
    <w:p w:rsidR="0058143E" w:rsidP="0733ADB3" w:rsidRDefault="0058143E" w14:paraId="1DFA3514" w14:textId="77777777" w14:noSpellErr="1">
      <w:pPr>
        <w:pStyle w:val="Title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</w:p>
    <w:p w:rsidR="0058143E" w:rsidP="0733ADB3" w:rsidRDefault="0058143E" w14:paraId="22D2F4B8" w14:textId="77777777" w14:noSpellErr="1">
      <w:pPr>
        <w:rPr>
          <w:rFonts w:ascii="Arial" w:hAnsi="Arial" w:eastAsia="Arial" w:cs="Arial"/>
        </w:rPr>
      </w:pPr>
      <w:r w:rsidRPr="0733ADB3" w:rsidR="0058143E">
        <w:rPr>
          <w:rFonts w:ascii="Arial" w:hAnsi="Arial" w:eastAsia="Arial" w:cs="Arial"/>
        </w:rPr>
        <w:t>Ocenę niedostateczną otrzymuje  uczeń, który nie opanował wiadomości z poziomu koniecznego.</w:t>
      </w:r>
    </w:p>
    <w:p w:rsidR="006B4298" w:rsidP="0733ADB3" w:rsidRDefault="006B4298" w14:paraId="1202F004" w14:textId="77777777" w14:noSpellErr="1">
      <w:pPr>
        <w:rPr>
          <w:rFonts w:ascii="Arial" w:hAnsi="Arial" w:eastAsia="Arial" w:cs="Arial"/>
        </w:rPr>
      </w:pPr>
    </w:p>
    <w:sectPr w:rsidR="006B4298" w:rsidSect="00581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3E"/>
    <w:rsid w:val="00547A9B"/>
    <w:rsid w:val="0058143E"/>
    <w:rsid w:val="006B4298"/>
    <w:rsid w:val="00DA3C32"/>
    <w:rsid w:val="00FD47C6"/>
    <w:rsid w:val="01B0419C"/>
    <w:rsid w:val="034C11FD"/>
    <w:rsid w:val="0733ADB3"/>
    <w:rsid w:val="13265B4E"/>
    <w:rsid w:val="2EED9960"/>
    <w:rsid w:val="34710577"/>
    <w:rsid w:val="3D733C9C"/>
    <w:rsid w:val="6059F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80F2"/>
  <w15:docId w15:val="{D56CEB0A-3AF3-4D9F-B2EC-D7923B1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143E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58143E"/>
    <w:pPr>
      <w:jc w:val="center"/>
    </w:pPr>
    <w:rPr>
      <w:rFonts w:ascii="Tahoma" w:hAnsi="Tahoma" w:cs="Tahoma"/>
      <w:sz w:val="22"/>
      <w:u w:val="single"/>
    </w:rPr>
  </w:style>
  <w:style w:type="character" w:styleId="TitleChar" w:customStyle="1">
    <w:name w:val="Title Char"/>
    <w:basedOn w:val="DefaultParagraphFont"/>
    <w:link w:val="Title"/>
    <w:rsid w:val="0058143E"/>
    <w:rPr>
      <w:rFonts w:ascii="Tahoma" w:hAnsi="Tahoma" w:eastAsia="Times New Roman" w:cs="Tahoma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43E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8143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Klaudia Pękała</lastModifiedBy>
  <revision>4</revision>
  <dcterms:created xsi:type="dcterms:W3CDTF">2020-09-25T21:22:00.0000000Z</dcterms:created>
  <dcterms:modified xsi:type="dcterms:W3CDTF">2021-09-15T17:45:20.8959218Z</dcterms:modified>
</coreProperties>
</file>